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52"/>
          <w:szCs w:val="52"/>
        </w:rPr>
        <w:t>钢筋进场外观检验（报验）记录</w:t>
      </w:r>
    </w:p>
    <w:p>
      <w:pPr>
        <w:snapToGrid w:val="0"/>
        <w:spacing w:before="0" w:after="0" w:line="240" w:lineRule="auto"/>
        <w:ind w:leftChars="-243" w:firstLineChars="200"/>
        <w:jc w:val="both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工程名称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 xml:space="preserve">  贾纪山路北侧、东昌南路东侧局部地块（隽澜轩）项目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>23#、24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>#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>26#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>楼 主体</w:t>
      </w: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           施工单位：句容市容丰建设有限公司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35"/>
        <w:gridCol w:w="1141"/>
        <w:gridCol w:w="1262"/>
        <w:gridCol w:w="2389"/>
        <w:gridCol w:w="901"/>
        <w:gridCol w:w="1532"/>
        <w:gridCol w:w="796"/>
        <w:gridCol w:w="1397"/>
        <w:gridCol w:w="691"/>
        <w:gridCol w:w="721"/>
        <w:gridCol w:w="661"/>
        <w:gridCol w:w="737"/>
        <w:gridCol w:w="112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7" w:hRule="atLeast"/>
        </w:trPr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进场时间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钢筋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23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9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数量（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t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炉批号</w:t>
            </w: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直径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偏差（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mm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外观质量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外加工进场抽检情况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检查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7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锈蚀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颗粒状、片状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裂纹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油污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损伤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5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2.2.15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6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E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21-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1164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2.2.15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HRB400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D21-11-1547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2.2.15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 10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D21-11-1548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2.2.15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12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17.982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A11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02173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7" w:hRule="atLeast"/>
        </w:trPr>
        <w:tc>
          <w:tcPr>
            <w:tcW w:w="145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检验结论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施工单位检查人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监理机构检验人：</w:t>
            </w:r>
          </w:p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质检员：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监理工程师：</w:t>
            </w:r>
          </w:p>
          <w:p>
            <w:pPr>
              <w:snapToGrid w:val="0"/>
              <w:spacing w:before="0" w:after="0" w:line="240" w:lineRule="auto"/>
              <w:ind w:firstLineChars="215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/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3A2F3F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E902C71"/>
    <w:rsid w:val="51013426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2022-02-16T02:18:40Z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096F89E18A2D473881B30AFB66E0CFBC</vt:lpwstr>
  </property>
</Properties>
</file>